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</w:t>
        <w:tab/>
        <w:tab/>
        <w:t xml:space="preserve">SISTEMA DE REGISTRO DE PREÇOS </w:t>
      </w:r>
      <w:bookmarkStart w:id="0" w:name="_GoBack"/>
      <w:bookmarkEnd w:id="0"/>
    </w:p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4.1</w:t>
        <w:tab/>
        <w:t>Sistema de Registro de Preços  (SRP) - Quadro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  <w:t>4.3 Atos e documentos que devem compor os autos, para a utilização da ata de registro de preços (adesão) por órgãos/entidades não participantes (“caronas”)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tbl>
      <w:tblPr>
        <w:tblW w:w="10065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a) Instauração de processo administrativo devidamente autuado, protocolado e numerado, visando à contratação do fornecedor registrado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62 da Lei Federal nº 8.666/1993 e art. 17,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do Decreto Estadual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Para a formalização do contrato ou outro instrumento hábil, é necessário indicar a dotação orçamentária (art. 9º, § 2º, do Decreto Estadual </w:t>
            </w:r>
            <w:bookmarkStart w:id="1" w:name="__DdeLink__1030_651590830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nº 991/2020</w:t>
            </w:r>
            <w:bookmarkEnd w:id="1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contratação deverá respeitar a ordem de classificação dos licitantes registrados na Ata (art. 13, IV,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 contrato deverá ser assinado no prazo de validade da Ata de Registro de Preços (art. 14, § 4º,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vigência do contrato será definida no instrumento convocatório, observado o disposto no art. 57 da Lei Federal nº 8.666/1993 (art. 14, § 2º,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 contrato poderá ser alterado, observado o disposto no art. 65 da Lei Federal nº 8.666/1993 (art. 14, § 3º,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existência de preços registrados não obriga os órgãos e entidades da Administração Pública Estadual a contratar, facultando-se a realização de licitação específica para a aquisição pretendida, assegurada preferência ao fornecedor registrado em igualdade de condições (art. 15, § 4º, da Lei Federal nº 8.666/1993 e art. 18, do Decreto Estadual nº 991/2020)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b) Exposição de motivos para compra ou contratação, com o levantamento das reais necessidades do Órgão/Entidade Não Participante (“Carona”)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Acórdão nº 998/2016, Plenário, TCU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c) Delimitação e descrição do objeto da compra ou contratação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left"/>
        <w:tblInd w:w="55" w:type="dxa"/>
        <w:tblBorders>
          <w:top w:val="single" w:sz="4" w:space="0" w:color="00000A"/>
          <w:left w:val="single" w:sz="2" w:space="0" w:color="000001"/>
          <w:bottom w:val="single" w:sz="4" w:space="0" w:color="00000A"/>
          <w:right w:val="single" w:sz="2" w:space="0" w:color="000001"/>
          <w:insideH w:val="single" w:sz="4" w:space="0" w:color="00000A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d) Realização de ampla pesquisa de mercado, visando a caracterizar a vantajosidade da adesão sob os aspectos técnico, econômico e temporal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Acórdão nº 1793/2011, Plenário, TCU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e) Justificativa acerca da vantagem da adesão à Ata de Registro de Preços, em relação à realização de nova licitação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24, caput, do Decreto Estadual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Há a necessidade de comprovação da adequação do objeto registrado às reais necessidades do órgão ou da entidade aderente e à vantagem do preço registrado em relação aos preços praticados no mercado onde serão adquiridos os bens ou serviços (TCU, Acórdão nº 1202/2014, Plenário).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mera comparação dos valores constantes na Ata com os obtidos junto a empresas consultadas na fase interna de licitação não é suficiente para configurar a vantajosidade da adesão, devendo o “Carona” se socorrer de outras fontes, a exemplo de licitações e contratos similares realizados no âmbito da Administração Pública (TCU, Acórdão nº 420/2018, Plenário).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f) Indicação da dotação orçamentária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9º, § 2º, do Decreto Estadual  nº 991/2020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g) Autorização da autoridade competente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h) Consulta do “Carona” ao Órgão Gerenciador da Ata quanto à possibilidade de adesão, a qual dependerá da observância do art. 24, §§2º, 3º, 4º e 5º, do Decreto Estadual  nº 991/2020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24, §§ 1º e 2º, do Decreto Estadual nº  nº 991/2020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i) Efetivação, pelo “Carona”, da aquisição ou contratação solicitada, em até 90 dias após a autorização e dentro do prazo de vigência da Ata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24, § 6º, do Decreto Estadual 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contratação pode ocorrer mediante instrumento c</w:t>
            </w:r>
            <w:bookmarkStart w:id="2" w:name="_GoBack2"/>
            <w:bookmarkEnd w:id="2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ontratual, emissão de nota de empenho de despesa, autorização de compra ou outro instrumento hábil, conforme o caso (art. 62 da Lei Federal nº 8.666/1993 e art. 17, caput, do Decreto Estadual nº 991/2020).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j) Disponibilização, no portal ComprasPará, de todas as informações referentes à participação/adesão no SRP, conforme exigido pelo Decreto Estadual 2.313/2018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p>
      <w:pPr>
        <w:pStyle w:val="Normal"/>
        <w:spacing w:lineRule="auto" w:line="276" w:before="0" w:after="200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  <w:t xml:space="preserve">4.3 Atos e documentos que devem compor os autos, para a contratação por meio da utilização da ata de registro de preços por órgãos/entidades participantes </w:t>
      </w:r>
    </w:p>
    <w:tbl>
      <w:tblPr>
        <w:tblW w:w="10065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a) Instauração de processo administrativo devidamente autuado, protocolado e numerado, visando à contratação do fornecedor registrado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62 da Lei Federal nº 8.666/1993 e art. 17,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do Decreto Estadual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Para a formalização do contrato ou outro instrumento hábil, é necessário indicar a dotação orçamentária (art. 9º, § 2º,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contratação deverá respeitar a ordem de classificação dos licitantes registrados na Ata (art. 13, IV,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 contrato deverá ser assinado no prazo de validade da Ata de Registro de Preços (art. 14, § 4º,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vigência do contrato será definida no instrumento convocatório, observado o disposto no art. 57 da Lei Federal nº 8.666/1993 (art. 14, § 2º,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 contrato poderá ser alterado, observado o disposto no art. 65 da Lei Federal nº 8.666/1993 (art. 14, § 3º, do Decreto Estadual nº 991/2020)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existência de preços registrados não obriga os órgãos e entidades da Administração Pública Estadual a contratar, facultando-se a realização de licitação específica para a aquisição pretendida, assegurada preferência ao fornecedor registrado em igualdade de condições (art. 15, § 4º, da Lei Federal nº 8.666/1993 e art. 18, do Decreto Estadual nº 991/2020)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b) Exposição de motivos para compra ou contratação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c) Delimitação e descrição do objeto da compra ou contratação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f) Indicação da dotação orçamentária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9º, § 2º, do Decreto Estadual  nº 991/2020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g) Autorização da autoridade competente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t) Assinatura de contrato (ou instrumento equivalente)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X, da Lei Federal nº8.666/93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u) Publicação do extrato do contrato, no prazo de 10 (dez) dias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28, §5º, da Constituição Estadual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v) Disponibilização, no portal ComprasPará, de todas as informações referentes à inexigibilidade do procedimento licitatório, conforme exigido pelo Decreto Estadual 2.313/2018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p>
      <w:pPr>
        <w:pStyle w:val="Normal"/>
        <w:widowControl/>
        <w:bidi w:val="0"/>
        <w:spacing w:lineRule="auto" w:line="264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424" w:header="708" w:top="198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 w:val="false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dos Tamoios, 1671, Batista Campos, Belém-PA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drawing>
        <wp:anchor behindDoc="1" distT="0" distB="0" distL="114300" distR="121920" simplePos="0" locked="0" layoutInCell="1" allowOverlap="1" relativeHeight="5">
          <wp:simplePos x="0" y="0"/>
          <wp:positionH relativeFrom="column">
            <wp:posOffset>3020695</wp:posOffset>
          </wp:positionH>
          <wp:positionV relativeFrom="paragraph">
            <wp:posOffset>-358775</wp:posOffset>
          </wp:positionV>
          <wp:extent cx="640080" cy="80391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GOVERNO DO ESTADO DO PARÁ</w:t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PROCURADORIA-GERAL DO ESTADO</w:t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4b5"/>
    <w:pPr>
      <w:widowControl/>
      <w:bidi w:val="0"/>
      <w:spacing w:lineRule="auto" w:line="26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1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b5de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5f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5f18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5faa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b5d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Contedodatabela" w:customStyle="1">
    <w:name w:val="Conteúdo da tabela"/>
    <w:basedOn w:val="Normal"/>
    <w:qFormat/>
    <w:rsid w:val="007c24b5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Lucida Sans"/>
      <w:kern w:val="2"/>
      <w:sz w:val="24"/>
      <w:szCs w:val="24"/>
      <w:lang w:eastAsia="zh-CN" w:bidi="hi-IN"/>
    </w:rPr>
  </w:style>
  <w:style w:type="paragraph" w:styleId="Corpodetexto22" w:customStyle="1">
    <w:name w:val="Corpo de texto 22"/>
    <w:basedOn w:val="Normal"/>
    <w:qFormat/>
    <w:rsid w:val="007c24b5"/>
    <w:pPr>
      <w:suppressAutoHyphens w:val="true"/>
      <w:spacing w:lineRule="auto" w:line="480" w:before="0" w:after="120"/>
    </w:pPr>
    <w:rPr>
      <w:rFonts w:ascii="Liberation Serif" w:hAnsi="Liberation Serif" w:eastAsia="SimSun" w:cs="Lucida Sans"/>
      <w:kern w:val="2"/>
      <w:sz w:val="24"/>
      <w:szCs w:val="21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LibreOffice/6.0.3.2$Windows_X86_64 LibreOffice_project/8f48d515416608e3a835360314dac7e47fd0b821</Application>
  <Pages>4</Pages>
  <Words>976</Words>
  <Characters>5252</Characters>
  <CharactersWithSpaces>6181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2019-03-19T20:01:00Z</dcterms:created>
  <dc:creator>Iêda Fernandes</dc:creator>
  <dc:description/>
  <dc:language>pt-BR</dc:language>
  <cp:lastModifiedBy/>
  <cp:lastPrinted>2019-03-19T20:03:00Z</cp:lastPrinted>
  <dcterms:modified xsi:type="dcterms:W3CDTF">2020-09-29T12:11:29Z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